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71" w:rsidRPr="00F75B71" w:rsidRDefault="00F75B71" w:rsidP="00F75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Общество с ограниченной ответственностью «Альфа»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ПРИКАЗ № 97</w:t>
      </w: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br/>
        <w:t>об утверждении учетной политики для целей налогообложения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tbl>
      <w:tblPr>
        <w:tblW w:w="145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7741"/>
      </w:tblGrid>
      <w:tr w:rsidR="00F75B71" w:rsidRPr="00F75B71" w:rsidTr="00F75B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both"/>
              <w:divId w:val="441149858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 28.12.2015</w:t>
            </w:r>
          </w:p>
        </w:tc>
      </w:tr>
    </w:tbl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В целях организации налогового учета на предприятии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ПРИКАЗЫВАЮ:</w:t>
      </w:r>
    </w:p>
    <w:p w:rsidR="00F75B71" w:rsidRPr="00F75B71" w:rsidRDefault="00F75B71" w:rsidP="00F75B71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1. Утвердить разработанную учетную политику для целей налогообложения согласно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br/>
        <w:t>приложению 1 к настоящему приказу.</w:t>
      </w:r>
    </w:p>
    <w:p w:rsidR="00F75B71" w:rsidRPr="00F75B71" w:rsidRDefault="00F75B71" w:rsidP="00F75B71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2. Применять учетную политику для целей налогообложения в работе начиная с 1 января 2016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br/>
        <w:t>года.</w:t>
      </w:r>
    </w:p>
    <w:p w:rsidR="00F75B71" w:rsidRPr="00F75B71" w:rsidRDefault="00F75B71" w:rsidP="00F75B71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3. Контроль за исполнением настоящего приказа возложить на главного бухгалтера А.С.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br/>
        <w:t>Глебову.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0"/>
        <w:gridCol w:w="1414"/>
        <w:gridCol w:w="3192"/>
      </w:tblGrid>
      <w:tr w:rsidR="00F75B71" w:rsidRPr="00F75B71" w:rsidTr="00F75B71">
        <w:trPr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010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А.В. Львов</w:t>
            </w:r>
          </w:p>
        </w:tc>
      </w:tr>
    </w:tbl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1459"/>
        <w:gridCol w:w="3197"/>
      </w:tblGrid>
      <w:tr w:rsidR="00F75B71" w:rsidRPr="00F75B71" w:rsidTr="00F75B71">
        <w:trPr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С приказом ознакомлен: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А.С. Глебова</w:t>
            </w:r>
          </w:p>
        </w:tc>
      </w:tr>
      <w:tr w:rsidR="00F75B71" w:rsidRPr="00F75B71" w:rsidTr="00F75B71">
        <w:trPr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28.12.2015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45" w:rightFromText="45" w:vertAnchor="text" w:tblpXSpec="right" w:tblpYSpec="center"/>
        <w:tblW w:w="4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</w:tblGrid>
      <w:tr w:rsidR="00F75B71" w:rsidRPr="00F75B71" w:rsidTr="00F75B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5B71" w:rsidRPr="00F75B71" w:rsidRDefault="00F75B71" w:rsidP="00F75B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05050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Приложение 1</w:t>
            </w: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br/>
              <w:t>к приказу от 28.12.2015 № 97</w:t>
            </w:r>
          </w:p>
        </w:tc>
      </w:tr>
    </w:tbl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Учетная политика для целей налогообложения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Ведение налогового учета возлагается на бухгалтерию, возглавляемую главным бухгалтером.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2. 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Применять объект налогообложения в виде разницы между доходами и расходами организации.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статья 346.14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3. 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В отношении розничной торговли, осуществляемой через магазины и павильоны с площадью торгового зала менее 150 кв. м, применять специальный режим ЕНВД.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пункт 1 статьи 346.28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4.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Учет операций по разным специальным налоговым режимам вести на основании данных бухгалтерского учета по организации в целом. Доходы и расходы по деятельности, облагаемой по упрощенной системе налогообложения, отражаются в книге учета доходов и расходов. Хозяйственные операции по деятельности, облагаемой ЕНВД, учитываются в общем порядке.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пункт 8 статьи 346.18, статья 346.24, пункт 7 статьи 346.26 Налогового кодекса РФ, часть 1 статьи 6 Закона от 6 декабря 2011 г. № 402-ФЗ.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5. 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Имущество, обязательства и хозяйственные операции по деятельности, облагаемой ЕНВД, отражаются в бухучете с помощью </w:t>
      </w:r>
      <w:proofErr w:type="spellStart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субсчетов</w:t>
      </w:r>
      <w:proofErr w:type="spellEnd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 и дополнительных аналитических признаков обособленно.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часть 1 статьи 6 Закона от 6 декабря 2011 г. № 402-ФЗ, пункт 7 статьи 346.26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6.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 Книгу учета доходов и расходов вести </w:t>
      </w:r>
      <w:proofErr w:type="spellStart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автоматизированно</w:t>
      </w:r>
      <w:proofErr w:type="spellEnd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 с использованием типовой версии «1С: Упрощенная система налогообложения».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lastRenderedPageBreak/>
        <w:t>Основание: статья 346.24 Налогового кодекса РФ, пункт 1.4 Порядка, утвержденного приказом Минфина России от 22 октября 2012 г. № 135н.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7.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Записи в книге учета доходов и расходов осуществлять на основании первичных документов по каждой хозяйственной операции.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пункт 1.1 Порядка, утвержденного приказом Минфина России от 22 октября 2012 г. № 135н, часть 2 статьи 9 Закона от 6 декабря 2011 г. № 402-ФЗ.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Учет амортизируемого имущества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8.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В целях применения упрощенной системы налогообложения основным средством признается имущество, используемое в качестве средств труда для осуществления коммерческой деятельности (выполнения работ, оказания услуг) или для управления организацией, первоначальная стоимость которого на дату ввода в эксплуатацию превышает величину, установленную пунктом 1 статьи 256 Налогового кодекса РФ, и сроком полезного использования более 12 месяцев.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пункт 4 статьи 346.16, пункт 1 статьи 257, пункт 1 статьи 256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9.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 Для определения первоначальной стоимости основного средства используются данные бухгалтерского учета по счету 01 «Основные средства» за исключением данных по </w:t>
      </w:r>
      <w:proofErr w:type="spellStart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субсчету</w:t>
      </w:r>
      <w:proofErr w:type="spellEnd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 «Основные средства розничной торговли» к счету 01.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 3 пункта 3 статьи 346.16 Налогового кодекса РФ, часть 1 статьи 2 и часть 1 статьи 6 Закона от 6 декабря 2011 г. № 402-ФЗ.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10. 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При условии оплаты первоначальная стоимость основного средства, а также расходы на его дооборудование (реконструкцию, модернизацию и техническое перевооружение) отражаются в книге учета доходов и расходов равными долями начиная с квартала, в котором оплаченное основное средство было введено в эксплуатацию, и до конца года. При расчете доли стоимость частично оплаченных основных средств учитывается в размере частичной оплаты.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 3 пункта 3 статьи 346.16, подпункт 4 пункта 2 статьи 346.17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11.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Доля стоимости основного средства (нематериального актива), приобретенного в период применения УСН, подлежащая признанию в отчетном периоде, определяется делением первоначальной стоимости на количество кварталов, оставшихся до конца года, включая квартал, в котором выполнены все условия по списанию стоимости объекта в расходы.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В случае если в эксплуатацию введено частично оплаченное основное средство, то доля его стоимости, признаваемая в текущем и оставшихся до конца года кварталах, определяется делением суммы частичной оплаты за квартал на количество кварталов, оставшихся до конца года, включая квартал, в котором осуществлена частичная оплата введенного в эксплуатацию объекта.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 3 пункта 3 статьи 346.16, подпункт 4 пункта 2 статьи 346.17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  <w:bookmarkStart w:id="0" w:name="_GoBack"/>
      <w:bookmarkEnd w:id="0"/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12.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В целях раздельного учета расходов по видам деятельности направление использования основных средств в отчетном периоде отражается в первичных документах, организационно-распорядительных документах (приказах) и в регистрах налогового учета.</w:t>
      </w:r>
    </w:p>
    <w:tbl>
      <w:tblPr>
        <w:tblW w:w="95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F75B71" w:rsidRPr="00F75B71" w:rsidTr="00F75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5B71" w:rsidRPr="00F75B71" w:rsidRDefault="00F75B71" w:rsidP="00F75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 xml:space="preserve">Расходы на приобретение основных средств учитываются при расчете налога по УСН только за время использования объекта в данной деятельности в соответствии с распорядком, утвержденным руководителем организации. Величина расходов по таким основным средствам, регистрируемая в книге доходов и расходов, определяется пропорционально количеству дней использования объекта </w:t>
            </w:r>
            <w:proofErr w:type="gramStart"/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lastRenderedPageBreak/>
              <w:t>в  деятельности</w:t>
            </w:r>
            <w:proofErr w:type="gramEnd"/>
            <w:r w:rsidRPr="00F75B71">
              <w:rPr>
                <w:rFonts w:ascii="Georgia" w:eastAsia="Times New Roman" w:hAnsi="Georgia" w:cs="Arial"/>
                <w:color w:val="505050"/>
                <w:sz w:val="24"/>
                <w:szCs w:val="24"/>
                <w:lang w:eastAsia="ru-RU"/>
              </w:rPr>
              <w:t>, облагаемой по УСН, в общем количестве рабочих дней в отчетном периоде.</w:t>
            </w:r>
            <w:r w:rsidRPr="00F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lastRenderedPageBreak/>
        <w:t>В случае если часть торговых помещений в здании используется в деятельности, облагаемой ЕНВД, то расходы по такому основному средству, признаваемые в отчетном периоде, определяются расчетным путем. В книге доходов и расходов за отчетный период затраты регистрируются пропорционально доле площади, используемой в деятельности, облагаемой по УСН, в общей площади здания, указанной в технических паспортах БТИ.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пункт 8 статьи 346.18, пункт 7 статьи 346.26 Налогового кодекса РФ, письма Минфина России от 30 ноября 2011 г. № 03-11-11/296, от 4 октября 2006 г. № 03-11-04/3/431.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Учет товарно-материальных ценностей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13. 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В состав материальных расходов включается цена приобретения материалов, расходы на комиссионные вознаграждения посредникам, ввозные таможенные пошлины и сборы, расходы на транспортировку, а также расходы на информационные и консультационные услуги, связанные с приобретением материалов. Суммы налога на добавленную стоимость, уплаченные поставщикам при приобретении материальных запасов, отражаются в книге учета доходов и расходов отдельной строкой в момент признания материалов в составе затрат.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 5 пункта 1, абзац 2 пункта 2 статьи 346.16, пункт 2 статьи 254, подпункт 8 пункта 1 статьи 346.16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14. 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Расходы на ГСМ в пределах нормативов учитываются в составе материальных расходов. Датой признания расходов считается дата оплаты ГСМ.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 5 пункта 1 статьи 346.16, подпункт 1 пункта 2 статьи 346.17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15.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Нормативы для признания расходов на ГСМ в составе затрат рассчитываются по мере осуществления поездок на основании путевых листов. Запись вносится в книгу учета доходов и расходов в размере сумм, не превышающих норматив.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пункт 2 статьи 346.16 Налогового кодекса РФ, письмо УФНС России по г. Москве от 30 января 2009 г. № 19-12/007413.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16. 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Стоимость товаров, приобретенных для дальнейшей реализации, определяется исходя </w:t>
      </w:r>
      <w:proofErr w:type="gramStart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из  цены</w:t>
      </w:r>
      <w:proofErr w:type="gramEnd"/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 xml:space="preserve"> их приобретения по договору (уменьшенной на сумму НДС, предъявленного поставщиком товаров). Транспортно-заготовительные расходы учитываются в составе затрат в качестве расходов, связанных с приобретением товаров, на самостоятельном основании отдельно от стоимости товаров.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подпункты 8, 23 пункта 1 статьи 346.16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17.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Стоимость товаров, реализованных в рамках деятельности, облагаемой по УСН, учитывается в составе затрат по мере реализации товаров. Оценка всех реализованных товаров осуществляется по методу средней стоимости.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 23 пункта 1 статьи 346.16, подпункт 2 пункта 2 статьи 346.17 Налогового кодекса РФ.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Arial" w:eastAsia="Times New Roman" w:hAnsi="Arial" w:cs="Arial"/>
          <w:color w:val="505050"/>
          <w:sz w:val="24"/>
          <w:szCs w:val="24"/>
          <w:lang w:eastAsia="ru-RU"/>
        </w:rPr>
        <w:t> 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b/>
          <w:bCs/>
          <w:color w:val="505050"/>
          <w:sz w:val="24"/>
          <w:szCs w:val="24"/>
          <w:lang w:eastAsia="ru-RU"/>
        </w:rPr>
        <w:t>18.</w:t>
      </w: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 Суммы налога на добавленную стоимость, предъявленные по товарам, реализованным в рамках деятельности, облагаемой по УСН, включаются в состав затрат по мере реализации таких товаров. При этом суммы НДС отражаются в книге учета доходов и расходов отдельной строкой.</w:t>
      </w:r>
    </w:p>
    <w:p w:rsidR="00F75B71" w:rsidRPr="00F75B71" w:rsidRDefault="00F75B71" w:rsidP="00F75B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ru-RU"/>
        </w:rPr>
      </w:pPr>
      <w:r w:rsidRPr="00F75B71">
        <w:rPr>
          <w:rFonts w:ascii="Georgia" w:eastAsia="Times New Roman" w:hAnsi="Georgia" w:cs="Arial"/>
          <w:color w:val="505050"/>
          <w:sz w:val="24"/>
          <w:szCs w:val="24"/>
          <w:lang w:eastAsia="ru-RU"/>
        </w:rPr>
        <w:t>Основание: подпункты 8 и 23 пункта 1 статьи 346.16, подпункт 2 пункта 2 статьи 346.17 Налогового кодекса РФ, письмо Минфина России от 2 декабря 2009 г. № 03-11-06/2/256.</w:t>
      </w:r>
    </w:p>
    <w:p w:rsidR="00F16ABA" w:rsidRPr="00F75B71" w:rsidRDefault="00F16ABA" w:rsidP="00F75B71">
      <w:pPr>
        <w:rPr>
          <w:sz w:val="24"/>
          <w:szCs w:val="24"/>
        </w:rPr>
      </w:pPr>
    </w:p>
    <w:sectPr w:rsidR="00F16ABA" w:rsidRPr="00F75B71" w:rsidSect="00F75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6CB"/>
    <w:multiLevelType w:val="multilevel"/>
    <w:tmpl w:val="FB802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F55F5"/>
    <w:multiLevelType w:val="hybridMultilevel"/>
    <w:tmpl w:val="A4D0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1FB"/>
    <w:multiLevelType w:val="hybridMultilevel"/>
    <w:tmpl w:val="E13A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0B4D"/>
    <w:multiLevelType w:val="hybridMultilevel"/>
    <w:tmpl w:val="8C40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48"/>
    <w:rsid w:val="001345B1"/>
    <w:rsid w:val="004D2FFD"/>
    <w:rsid w:val="00572CAE"/>
    <w:rsid w:val="009365FB"/>
    <w:rsid w:val="00D86648"/>
    <w:rsid w:val="00F16ABA"/>
    <w:rsid w:val="00F75B71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7343"/>
  <w15:docId w15:val="{2EC9E800-2790-4AFD-80AA-154F344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FD"/>
  </w:style>
  <w:style w:type="paragraph" w:styleId="1">
    <w:name w:val="heading 1"/>
    <w:basedOn w:val="a"/>
    <w:next w:val="a"/>
    <w:link w:val="10"/>
    <w:uiPriority w:val="9"/>
    <w:qFormat/>
    <w:rsid w:val="00134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6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4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4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7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5B71"/>
    <w:rPr>
      <w:color w:val="0000FF"/>
      <w:u w:val="single"/>
    </w:rPr>
  </w:style>
  <w:style w:type="character" w:styleId="a6">
    <w:name w:val="Strong"/>
    <w:basedOn w:val="a0"/>
    <w:uiPriority w:val="22"/>
    <w:qFormat/>
    <w:rsid w:val="00F75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5339">
          <w:marLeft w:val="750"/>
          <w:marRight w:val="750"/>
          <w:marTop w:val="675"/>
          <w:marBottom w:val="675"/>
          <w:divBdr>
            <w:top w:val="single" w:sz="12" w:space="19" w:color="E0E6EE"/>
            <w:left w:val="single" w:sz="12" w:space="23" w:color="E0E6EE"/>
            <w:bottom w:val="single" w:sz="12" w:space="19" w:color="E0E6EE"/>
            <w:right w:val="single" w:sz="12" w:space="23" w:color="E0E6EE"/>
          </w:divBdr>
        </w:div>
        <w:div w:id="441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19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0" w:color="B41414"/>
            <w:bottom w:val="none" w:sz="0" w:space="0" w:color="auto"/>
            <w:right w:val="none" w:sz="0" w:space="0" w:color="auto"/>
          </w:divBdr>
          <w:divsChild>
            <w:div w:id="14505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3238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0" w:color="B41414"/>
            <w:bottom w:val="none" w:sz="0" w:space="0" w:color="auto"/>
            <w:right w:val="none" w:sz="0" w:space="0" w:color="auto"/>
          </w:divBdr>
          <w:divsChild>
            <w:div w:id="87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Валерия</cp:lastModifiedBy>
  <cp:revision>2</cp:revision>
  <dcterms:created xsi:type="dcterms:W3CDTF">2017-07-07T09:50:00Z</dcterms:created>
  <dcterms:modified xsi:type="dcterms:W3CDTF">2017-07-07T09:50:00Z</dcterms:modified>
</cp:coreProperties>
</file>